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8D57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64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附件3：质量要求与技术标准</w:t>
      </w:r>
    </w:p>
    <w:p w14:paraId="358EB9E3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53E9CDA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质量要求与技术标准</w:t>
      </w:r>
    </w:p>
    <w:p w14:paraId="6B0EA901">
      <w:pPr>
        <w:rPr>
          <w:rFonts w:hint="eastAsia"/>
          <w:lang w:val="en-US" w:eastAsia="zh-CN"/>
        </w:rPr>
      </w:pPr>
    </w:p>
    <w:p w14:paraId="2E473E47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一、技术参数</w:t>
      </w:r>
    </w:p>
    <w:p w14:paraId="44557A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详见《成都津兴农业服务有限公司企业标准-川渝黑猪屠宰品肉质采购指标标准》（Q/JYNY-01-2026）（附件2）。</w:t>
      </w:r>
    </w:p>
    <w:p w14:paraId="2FA4F98E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二、分割要求</w:t>
      </w:r>
    </w:p>
    <w:p w14:paraId="211F01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精肋排：500g规格，切成小块，长2.5-3.5CM的肋排粒，光滑面向上，抽真空达到平整效果；</w:t>
      </w:r>
    </w:p>
    <w:p w14:paraId="6D65D8A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精五花：按500g规格切成4块，每块约125g，猪肉纹理层朝上摆放，宽度≥4.5cm,第一层膘厚≤2.5cm，总体膘厚≤3.5㎝，抽真空达到平整效果；</w:t>
      </w:r>
    </w:p>
    <w:p w14:paraId="659495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里脊肉/精瘦肉：按照500g/块标准进行分割，抽真空达到平整效果；</w:t>
      </w:r>
    </w:p>
    <w:p w14:paraId="51CBBC7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腿肉：按照500g规格标准进行分割，抽真空达到平整效果；</w:t>
      </w:r>
    </w:p>
    <w:p w14:paraId="2EAE5DA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汤骨：切成小块，规格500g，尽量平整摆放，抽真空达到平整效果；</w:t>
      </w:r>
    </w:p>
    <w:p w14:paraId="4D3677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梅花肉：去皮去膘，按500g规格平整摆放，抽真空后达到平整效果；</w:t>
      </w:r>
    </w:p>
    <w:p w14:paraId="208F9B8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猪蹄/猪肘：猪蹄断骨不断皮，整只平整摆放；猪肘切成肘片，平整摆放，按照500g规格抽真空达到平整效果。</w:t>
      </w:r>
    </w:p>
    <w:p w14:paraId="12DDE4E5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三、资质要求</w:t>
      </w:r>
    </w:p>
    <w:p w14:paraId="7CB65DA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/>
          <w:bCs/>
          <w:sz w:val="32"/>
          <w:lang w:val="en-US" w:eastAsia="zh-CN"/>
        </w:rPr>
      </w:pP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具备</w:t>
      </w:r>
      <w:r>
        <w:rPr>
          <w:rFonts w:hint="eastAsia" w:ascii="Times New Roman" w:hAnsi="Times New Roman" w:eastAsia="方正仿宋简体"/>
          <w:bCs/>
          <w:sz w:val="32"/>
        </w:rPr>
        <w:t>生猪定点屠宰证、动物防疫条件合格证、食品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生产</w:t>
      </w:r>
      <w:r>
        <w:rPr>
          <w:rFonts w:hint="eastAsia" w:ascii="Times New Roman" w:hAnsi="Times New Roman" w:eastAsia="方正仿宋简体"/>
          <w:bCs/>
          <w:sz w:val="32"/>
        </w:rPr>
        <w:t>许可证、营业执照（经营范围包括生猪屠宰、食品生产等相关经营范围）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、参与屠宰及精分割等业务的相关人员具备有效期内的健康证，供应商是经销商的需提供</w:t>
      </w:r>
      <w:r>
        <w:rPr>
          <w:rFonts w:hint="eastAsia" w:ascii="Times New Roman" w:hAnsi="Times New Roman" w:eastAsia="方正仿宋简体"/>
          <w:bCs/>
          <w:sz w:val="32"/>
        </w:rPr>
        <w:t>食品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经营</w:t>
      </w:r>
      <w:r>
        <w:rPr>
          <w:rFonts w:hint="eastAsia" w:ascii="Times New Roman" w:hAnsi="Times New Roman" w:eastAsia="方正仿宋简体"/>
          <w:bCs/>
          <w:sz w:val="32"/>
        </w:rPr>
        <w:t>许可证、营业执照</w:t>
      </w:r>
      <w:r>
        <w:rPr>
          <w:rFonts w:hint="eastAsia" w:ascii="Times New Roman" w:hAnsi="Times New Roman" w:eastAsia="方正仿宋简体"/>
          <w:bCs/>
          <w:sz w:val="32"/>
          <w:lang w:eastAsia="zh-CN"/>
        </w:rPr>
        <w:t>（</w:t>
      </w:r>
      <w:r>
        <w:rPr>
          <w:rFonts w:hint="eastAsia" w:ascii="Times New Roman" w:hAnsi="Times New Roman" w:eastAsia="方正仿宋简体"/>
          <w:bCs/>
          <w:sz w:val="32"/>
        </w:rPr>
        <w:t>经营范围包括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食品销售相关经营范围，并提供受委托供应商的</w:t>
      </w:r>
      <w:r>
        <w:rPr>
          <w:rFonts w:hint="eastAsia" w:ascii="Times New Roman" w:hAnsi="Times New Roman" w:eastAsia="方正仿宋简体"/>
          <w:bCs/>
          <w:sz w:val="32"/>
        </w:rPr>
        <w:t>生猪定点屠宰证、动物防疫条件合格证、食品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经营</w:t>
      </w:r>
      <w:r>
        <w:rPr>
          <w:rFonts w:hint="eastAsia" w:ascii="Times New Roman" w:hAnsi="Times New Roman" w:eastAsia="方正仿宋简体"/>
          <w:bCs/>
          <w:sz w:val="32"/>
        </w:rPr>
        <w:t>许可证、营业执照</w:t>
      </w:r>
      <w:r>
        <w:rPr>
          <w:rFonts w:hint="eastAsia" w:ascii="Times New Roman" w:hAnsi="Times New Roman" w:eastAsia="方正仿宋简体"/>
          <w:bCs/>
          <w:sz w:val="32"/>
          <w:lang w:eastAsia="zh-CN"/>
        </w:rPr>
        <w:t>，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以及授权文件</w:t>
      </w:r>
      <w:r>
        <w:rPr>
          <w:rFonts w:hint="eastAsia" w:ascii="Times New Roman" w:hAnsi="Times New Roman" w:eastAsia="方正仿宋简体"/>
          <w:bCs/>
          <w:sz w:val="32"/>
          <w:lang w:eastAsia="zh-CN"/>
        </w:rPr>
        <w:t>）</w:t>
      </w:r>
      <w:r>
        <w:rPr>
          <w:rFonts w:hint="eastAsia" w:ascii="Times New Roman" w:hAnsi="Times New Roman" w:eastAsia="方正仿宋简体"/>
          <w:bCs/>
          <w:sz w:val="32"/>
          <w:lang w:val="en-US" w:eastAsia="zh-CN"/>
        </w:rPr>
        <w:t>。</w:t>
      </w:r>
    </w:p>
    <w:p w14:paraId="137FA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四、包装技术标准</w:t>
      </w:r>
    </w:p>
    <w:p w14:paraId="107C7A77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（一）通用包装要求</w:t>
      </w:r>
    </w:p>
    <w:p w14:paraId="56B5ED16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包装材料：采用食品级复合包装材料，符合GB4806系列食品安全标准，无异味、无毒性，不得与产品发生化学反应。</w:t>
      </w:r>
    </w:p>
    <w:p w14:paraId="6205235B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包装标识：标签内容需包含产品名称、规格型号、净含量、原料产地、生产日期、保质期、储存条件、生产商名称及地址、联系方式、产品标准号、检疫合格证明编号等信息，标识清晰、准确、持久。</w:t>
      </w:r>
    </w:p>
    <w:p w14:paraId="0E31F9A8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净含量偏差：符合国家定量包装商品计量监督管理规定，净含量负偏差不得超过允许范围。</w:t>
      </w:r>
    </w:p>
    <w:p w14:paraId="6EC4E7BC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（二）真空包装标准</w:t>
      </w:r>
    </w:p>
    <w:p w14:paraId="0299AC36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包装材料：采用PA/PE复合膜，厚度80-120μm，阻氧性≤20cm³/(m²・24h・0.1MPa)，具有良好的阻隔性和机械强度。</w:t>
      </w:r>
    </w:p>
    <w:p w14:paraId="3F2B36CB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包装工艺：真空度控制在-0.08至-0.1MPa，热封温度160-180℃，热封强度＞40N/15mm，确保密封严密，无漏气、无封口褶皱。</w:t>
      </w:r>
    </w:p>
    <w:p w14:paraId="229948FC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包装外观：包装平整，无破损、无胀气、无汁液渗漏，产品在包装内排列整齐，便于观察产品形态。</w:t>
      </w:r>
    </w:p>
    <w:p w14:paraId="03C5F559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保质期：在规定储存条件下，保质期≥120天。</w:t>
      </w:r>
    </w:p>
    <w:p w14:paraId="27C4F960">
      <w:pPr>
        <w:widowControl/>
        <w:spacing w:line="560" w:lineRule="exact"/>
        <w:ind w:firstLine="640" w:firstLineChars="200"/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（三）产品包装示例</w:t>
      </w:r>
    </w:p>
    <w:p w14:paraId="31F09FAA">
      <w:pPr>
        <w:jc w:val="center"/>
      </w:pPr>
      <w:r>
        <w:drawing>
          <wp:inline distT="0" distB="0" distL="114300" distR="114300">
            <wp:extent cx="3549015" cy="4734560"/>
            <wp:effectExtent l="0" t="0" r="8890" b="13335"/>
            <wp:docPr id="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3549015" cy="4734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057650" cy="34194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F3DA6">
      <w:pPr>
        <w:pStyle w:val="2"/>
        <w:rPr>
          <w:rFonts w:hint="eastAsia"/>
          <w:lang w:val="en-US" w:eastAsia="zh-CN"/>
        </w:rPr>
      </w:pPr>
    </w:p>
    <w:p w14:paraId="4631A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" w:cs="方正黑体"/>
          <w:sz w:val="32"/>
          <w:szCs w:val="32"/>
          <w:lang w:val="en-US" w:eastAsia="zh-CN"/>
        </w:rPr>
        <w:t>五、运输及储存要求</w:t>
      </w:r>
    </w:p>
    <w:p w14:paraId="6AF29DF2">
      <w:pPr>
        <w:widowControl/>
        <w:spacing w:line="560" w:lineRule="exact"/>
        <w:ind w:firstLine="640" w:firstLineChars="200"/>
        <w:jc w:val="both"/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运输：采用冷链运输，产品运输过程中温度保持在-18℃，气调包装产品温度保持在0-4℃，运输车辆需清洁、卫生、无异味，避免与有毒有害物质混运，运输时间不超过24小时。</w:t>
      </w:r>
    </w:p>
    <w:p w14:paraId="3A453BF5">
      <w:pPr>
        <w:widowControl/>
        <w:spacing w:line="560" w:lineRule="exact"/>
        <w:ind w:firstLine="640" w:firstLineChars="200"/>
        <w:jc w:val="both"/>
        <w:rPr>
          <w:rFonts w:hint="default"/>
          <w:lang w:val="en-US" w:eastAsia="zh-CN"/>
        </w:rPr>
      </w:pPr>
      <w:r>
        <w:rPr>
          <w:rFonts w:hint="eastAsia" w:ascii="Times New Roman" w:hAnsi="Times New Roman" w:eastAsia="方正仿宋_GB2312" w:cs="Times New Roman"/>
          <w:kern w:val="0"/>
          <w:sz w:val="32"/>
          <w:szCs w:val="32"/>
          <w:lang w:val="en-US" w:eastAsia="zh-CN"/>
        </w:rPr>
        <w:t>储存：产品应储存在-18℃冷藏环境中，储存环境清洁、卫生、通风，避免阳光直射，不得与有毒有害物质混存。</w:t>
      </w:r>
    </w:p>
    <w:p w14:paraId="0CBA79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60520"/>
    <w:rsid w:val="213253AA"/>
    <w:rsid w:val="34D56B3D"/>
    <w:rsid w:val="370042D7"/>
    <w:rsid w:val="3E832EAB"/>
    <w:rsid w:val="426A369B"/>
    <w:rsid w:val="45C62011"/>
    <w:rsid w:val="54C21232"/>
    <w:rsid w:val="6B9F2D96"/>
    <w:rsid w:val="7D71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0"/>
    </w:pPr>
    <w:rPr>
      <w:rFonts w:ascii="Calibri" w:hAnsi="Calibri" w:eastAsia="方正黑体简体"/>
      <w:kern w:val="44"/>
      <w:sz w:val="32"/>
      <w:szCs w:val="22"/>
    </w:rPr>
  </w:style>
  <w:style w:type="paragraph" w:styleId="4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eastAsia="方正楷体简体"/>
      <w:sz w:val="32"/>
      <w:szCs w:val="2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2"/>
    </w:p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8">
    <w:name w:val="标题 2 Char"/>
    <w:link w:val="4"/>
    <w:qFormat/>
    <w:uiPriority w:val="0"/>
    <w:rPr>
      <w:rFonts w:ascii="Arial" w:hAnsi="Arial" w:eastAsia="方正楷体简体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1005</Words>
  <Characters>1126</Characters>
  <Lines>0</Lines>
  <Paragraphs>0</Paragraphs>
  <TotalTime>0</TotalTime>
  <ScaleCrop>false</ScaleCrop>
  <LinksUpToDate>false</LinksUpToDate>
  <CharactersWithSpaces>1126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2023-05-05T06:36:00Z</dcterms:created>
  <dc:creator>Administrator</dc:creator>
  <cp:lastModifiedBy>凌圣东</cp:lastModifiedBy>
  <cp:lastPrinted>2026-10-08T01:30:00Z</cp:lastPrinted>
  <dcterms:modified xsi:type="dcterms:W3CDTF">2026-10-15T02:59:01Z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021599E51464458CAB4B205F65881FAE_12</vt:lpwstr>
  </property>
  <property fmtid="{D5CDD505-2E9C-101B-9397-08002B2CF9AE}" pid="4" name="KSOTemplateDocerSaveRecord">
    <vt:lpwstr>eyJoZGlkIjoiNTFjYmMwMjRkZDdhNWI3MmRmZjEzY2UyYTAyMmY2ZjMiLCJ1c2VySWQiOiIxNzg1MTEwNTg3In0=</vt:lpwstr>
  </property>
</Properties>
</file>